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</w:t>
      </w:r>
      <w:r w:rsidR="0054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242" w:rsidRPr="0054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муниципальное управление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242" w:rsidRPr="0054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муниципальное управление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42" w:rsidRPr="00544242" w:rsidRDefault="00807AFF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544242" w:rsidRPr="00544242">
        <w:rPr>
          <w:rFonts w:ascii="Times New Roman" w:hAnsi="Times New Roman" w:cs="Times New Roman"/>
          <w:sz w:val="28"/>
          <w:szCs w:val="28"/>
        </w:rPr>
        <w:tab/>
        <w:t>Проблемы и перспективы реализации национальных проектов на уровне субъекта РФ (по каждому национальному проекту)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2.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проектной деятельности на региональном (муниципальном) уровне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3.</w:t>
      </w:r>
      <w:r w:rsidRPr="00544242">
        <w:rPr>
          <w:rFonts w:ascii="Times New Roman" w:hAnsi="Times New Roman" w:cs="Times New Roman"/>
          <w:sz w:val="28"/>
          <w:szCs w:val="28"/>
        </w:rPr>
        <w:tab/>
        <w:t>Направления совершенствования государственного управления социальной сферой (на примере культуры, образования, здравоохранения, ЖКХ и др. в конкретном субъекте РФ).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4.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органов местного самоуправления в сфере физической культуры и спорта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5.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органов местного самоуправления по управлению учреждениями культуры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6.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государственного регулирования развития здравоохранения в субъекте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7.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Организация и развитие здравоохранения в субъекте РФ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8.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учреждениями здравоохранения на уровне субъекта Российской Федерации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9.</w:t>
      </w:r>
      <w:r w:rsidRPr="00544242">
        <w:rPr>
          <w:rFonts w:ascii="Times New Roman" w:hAnsi="Times New Roman" w:cs="Times New Roman"/>
          <w:sz w:val="28"/>
          <w:szCs w:val="28"/>
        </w:rPr>
        <w:tab/>
        <w:t>Реализация государственной политики в сфере здравоохранения на уровне муниципального образования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10.</w:t>
      </w:r>
      <w:r w:rsidRPr="00544242">
        <w:rPr>
          <w:rFonts w:ascii="Times New Roman" w:hAnsi="Times New Roman" w:cs="Times New Roman"/>
          <w:sz w:val="28"/>
          <w:szCs w:val="28"/>
        </w:rPr>
        <w:tab/>
        <w:t>Направления развития социального обслуживания граждан пожилого возраста в субъекте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11.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управления системой социальной защиты населения в субъекте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12.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государственной политики в области поддержки и регулирования деятельности социально-ориентированных некоммерческих организаций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13.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органов местного самоуправления по реализации молодежной политики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14.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управления сферой жилищно-коммунального хозяйства на уровне муниципального образования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15.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механизмов предоставления жилищно-коммунальных услуг населению муниципального образования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16.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муниципальным жилищным фондом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17.</w:t>
      </w:r>
      <w:r w:rsidRPr="00544242">
        <w:rPr>
          <w:rFonts w:ascii="Times New Roman" w:hAnsi="Times New Roman" w:cs="Times New Roman"/>
          <w:sz w:val="28"/>
          <w:szCs w:val="28"/>
        </w:rPr>
        <w:tab/>
        <w:t>Проблемы и пути формирования и развития инновационного потенциала региона (муниципального образования)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18.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Направления совершенствования деятельности общественной палаты в системе органов регионального управления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19.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государственным имуществом на уровне субъекта РФ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20.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Проблемы и пути совершенствования регулирования занятости населения в субъекте РФ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21.</w:t>
      </w:r>
      <w:r w:rsidRPr="00544242">
        <w:rPr>
          <w:rFonts w:ascii="Times New Roman" w:hAnsi="Times New Roman" w:cs="Times New Roman"/>
          <w:sz w:val="28"/>
          <w:szCs w:val="28"/>
        </w:rPr>
        <w:tab/>
        <w:t>Формирование мер содействия занятости женщин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Реализация государственной политики занятости населения на территории муниципального образования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23.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Обеспечение занятости лиц с ограниченными возможностями здоровья и инвалидов  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24.</w:t>
      </w:r>
      <w:r w:rsidRPr="00544242">
        <w:rPr>
          <w:rFonts w:ascii="Times New Roman" w:hAnsi="Times New Roman" w:cs="Times New Roman"/>
          <w:sz w:val="28"/>
          <w:szCs w:val="28"/>
        </w:rPr>
        <w:tab/>
        <w:t>Направления совершенствования региональной миграционной политики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25.</w:t>
      </w:r>
      <w:r w:rsidRPr="00544242">
        <w:rPr>
          <w:rFonts w:ascii="Times New Roman" w:hAnsi="Times New Roman" w:cs="Times New Roman"/>
          <w:sz w:val="28"/>
          <w:szCs w:val="28"/>
        </w:rPr>
        <w:tab/>
        <w:t>Обеспечение безопасности межконфессиональных и межэтнических отношений на уровне субъекта РФ (муниципального образования)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26.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Охрана объектов культурного наследия как сфера компетенции органов государственной власти субъекта РФ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27.</w:t>
      </w:r>
      <w:r w:rsidRPr="00544242">
        <w:rPr>
          <w:rFonts w:ascii="Times New Roman" w:hAnsi="Times New Roman" w:cs="Times New Roman"/>
          <w:sz w:val="28"/>
          <w:szCs w:val="28"/>
        </w:rPr>
        <w:tab/>
        <w:t>Основные проблемы и пути совершенствования антимонопольного регулирования экономики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28.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Управление финансами муниципальных образований: проблемы и пути их решения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29.</w:t>
      </w:r>
      <w:r w:rsidRPr="00544242">
        <w:rPr>
          <w:rFonts w:ascii="Times New Roman" w:hAnsi="Times New Roman" w:cs="Times New Roman"/>
          <w:sz w:val="28"/>
          <w:szCs w:val="28"/>
        </w:rPr>
        <w:tab/>
        <w:t>Проблемы формирования и исполнения бюджета муниципального образования и пути их решения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30.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бюджетом муниципального образования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31.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 Формирование системы инициативного бюджетирования на территории муниципального образования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32.</w:t>
      </w:r>
      <w:r w:rsidRPr="00544242">
        <w:rPr>
          <w:rFonts w:ascii="Times New Roman" w:hAnsi="Times New Roman" w:cs="Times New Roman"/>
          <w:sz w:val="28"/>
          <w:szCs w:val="28"/>
        </w:rPr>
        <w:tab/>
        <w:t>Муниципальный заказ как инструмент развития экономики муниципальных образований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33.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государственной поддержки малого и среднего предпринимательства в субъекте РФ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34.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системы государственного контроля в сфере защиты прав потребителей на уровне субъекта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35.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органов местного самоуправления по развитию малого и среднего предпринимательства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36.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органов местного самоуправления по связям с общественностью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37.</w:t>
      </w:r>
      <w:r w:rsidRPr="00544242">
        <w:rPr>
          <w:rFonts w:ascii="Times New Roman" w:hAnsi="Times New Roman" w:cs="Times New Roman"/>
          <w:sz w:val="28"/>
          <w:szCs w:val="28"/>
        </w:rPr>
        <w:tab/>
        <w:t>Оптимизация кадровых процессов в органах государственной власти субъекта РФ (органах местного самоуправления)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38.</w:t>
      </w:r>
      <w:r w:rsidRPr="00544242">
        <w:rPr>
          <w:rFonts w:ascii="Times New Roman" w:hAnsi="Times New Roman" w:cs="Times New Roman"/>
          <w:sz w:val="28"/>
          <w:szCs w:val="28"/>
        </w:rPr>
        <w:tab/>
        <w:t>Проблемы и перспективы совершенствования кадровой работы в органах местного самоуправления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39.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Проблемы и перспективы развития государственной службы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40.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органов местного самоуправления в сфере дополнительного образования детей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41.</w:t>
      </w:r>
      <w:r w:rsidRPr="00544242">
        <w:rPr>
          <w:rFonts w:ascii="Times New Roman" w:hAnsi="Times New Roman" w:cs="Times New Roman"/>
          <w:sz w:val="28"/>
          <w:szCs w:val="28"/>
        </w:rPr>
        <w:tab/>
        <w:t>Проблемы и перспективы развития сферы дошкольного образования на муниципальном уровне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42.</w:t>
      </w:r>
      <w:r w:rsidRPr="00544242">
        <w:rPr>
          <w:rFonts w:ascii="Times New Roman" w:hAnsi="Times New Roman" w:cs="Times New Roman"/>
          <w:sz w:val="28"/>
          <w:szCs w:val="28"/>
        </w:rPr>
        <w:tab/>
        <w:t>Проблемы и перспективы реализации государственной политики в сфере среднего профессионального образования на муниципальном уровне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43.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управления сферой общего и профессионального образования в субъекте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44.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сферой дошкольного образования на муниципальном уровне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45.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государственного управления корпорациями военно-промышленного комплекса России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46.</w:t>
      </w:r>
      <w:r w:rsidRPr="00544242">
        <w:rPr>
          <w:rFonts w:ascii="Times New Roman" w:hAnsi="Times New Roman" w:cs="Times New Roman"/>
          <w:sz w:val="28"/>
          <w:szCs w:val="28"/>
        </w:rPr>
        <w:tab/>
        <w:t>Повышение эффективности промышленной политики на уровне субъекта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lastRenderedPageBreak/>
        <w:t>47.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в сфере государственной экологической экспертизы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48.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территориальных органов Федеральной налоговой службы России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49.</w:t>
      </w:r>
      <w:r w:rsidRPr="00544242">
        <w:rPr>
          <w:rFonts w:ascii="Times New Roman" w:hAnsi="Times New Roman" w:cs="Times New Roman"/>
          <w:sz w:val="28"/>
          <w:szCs w:val="28"/>
        </w:rPr>
        <w:tab/>
        <w:t>Повышение эффективности системы налогового контроля на примере камеральных проверок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50.</w:t>
      </w:r>
      <w:r w:rsidRPr="00544242">
        <w:rPr>
          <w:rFonts w:ascii="Times New Roman" w:hAnsi="Times New Roman" w:cs="Times New Roman"/>
          <w:sz w:val="28"/>
          <w:szCs w:val="28"/>
        </w:rPr>
        <w:tab/>
        <w:t>Государственное регулирование системы налогообложения доходов физических лиц в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51.</w:t>
      </w:r>
      <w:r w:rsidRPr="00544242">
        <w:rPr>
          <w:rFonts w:ascii="Times New Roman" w:hAnsi="Times New Roman" w:cs="Times New Roman"/>
          <w:sz w:val="28"/>
          <w:szCs w:val="28"/>
        </w:rPr>
        <w:tab/>
        <w:t>Направления развития государственного регулирования сферы дорожного хозяйства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52.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правоохранительных органов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53.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системы обеспечения общественного порядка на территории субъекта РФ (муниципального образования)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54.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системы планирования и прогнозирования социально-экономического развития муниципального образования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55.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процесса разработки и реализации программ социально-экономического развития региона (муниципального образования)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56.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предоставления государственных (муниципальных) услуг населению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57.</w:t>
      </w:r>
      <w:r w:rsidRPr="00544242">
        <w:rPr>
          <w:rFonts w:ascii="Times New Roman" w:hAnsi="Times New Roman" w:cs="Times New Roman"/>
          <w:sz w:val="28"/>
          <w:szCs w:val="28"/>
        </w:rPr>
        <w:tab/>
        <w:t>Проблемы и перспективы оптимизации предоставления государственных и муниципальных услуг населению на базе многофункциональных центров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58.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предоставления государственных и муниципальных услуг в электронном виде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59.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органов местного самоуправления в сфере развития потребительского рынка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60.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муниципального управления системой транспортного обслуживания населения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61.</w:t>
      </w:r>
      <w:r w:rsidRPr="00544242">
        <w:rPr>
          <w:rFonts w:ascii="Times New Roman" w:hAnsi="Times New Roman" w:cs="Times New Roman"/>
          <w:sz w:val="28"/>
          <w:szCs w:val="28"/>
        </w:rPr>
        <w:tab/>
        <w:t>Повышение эффективности реализации региональной программы капитального ремонта общего имущества многоквартирных домов в субъекте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62.</w:t>
      </w:r>
      <w:r w:rsidRPr="00544242">
        <w:rPr>
          <w:rFonts w:ascii="Times New Roman" w:hAnsi="Times New Roman" w:cs="Times New Roman"/>
          <w:sz w:val="28"/>
          <w:szCs w:val="28"/>
        </w:rPr>
        <w:tab/>
        <w:t>Развитие внешнеэкономических связей субъекта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63.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системы профилактики безнадзорности, правонарушений и защиты прав несовершеннолетних на уровне субъекта РФ (муниципального образования)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64.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Повышение эффективности деятельности органов местного самоуправления в сфере профилактики наркомании, иных видов зависимости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65.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инвестиционной политики на территории субъекта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66.</w:t>
      </w:r>
      <w:r w:rsidRPr="00544242">
        <w:rPr>
          <w:rFonts w:ascii="Times New Roman" w:hAnsi="Times New Roman" w:cs="Times New Roman"/>
          <w:sz w:val="28"/>
          <w:szCs w:val="28"/>
        </w:rPr>
        <w:tab/>
        <w:t>Направления повышения инвестиционного потенциала региона (муниципального образования)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67.</w:t>
      </w:r>
      <w:r w:rsidRPr="00544242">
        <w:rPr>
          <w:rFonts w:ascii="Times New Roman" w:hAnsi="Times New Roman" w:cs="Times New Roman"/>
          <w:sz w:val="28"/>
          <w:szCs w:val="28"/>
        </w:rPr>
        <w:tab/>
        <w:t>Государственное регулирование земельных отношений в субъекте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68.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муниципальным транспортом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69.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делопроизводства и документооборота в органах местного самоуправления (органах государственной власти субъекта РФ)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70.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электронного документооборота в органах исполнительной власти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71.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информационно-аналитической работы в органах местного самоуправления (органах государственного управления в субъекте РФ)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72.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работы с обращениями граждан в муниципальном образовании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lastRenderedPageBreak/>
        <w:t>73.</w:t>
      </w:r>
      <w:r w:rsidRPr="00544242">
        <w:rPr>
          <w:rFonts w:ascii="Times New Roman" w:hAnsi="Times New Roman" w:cs="Times New Roman"/>
          <w:sz w:val="28"/>
          <w:szCs w:val="28"/>
        </w:rPr>
        <w:tab/>
        <w:t>Организация работы с обращениями граждан в органах исполнительной власти субъекта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74.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форм и методов непосредственного участия граждан в организации местного самоуправления.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75.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Проблемы и пути совершенствования взаимодействия государственных органов власти с институтами гражданского общества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76.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органов местного самоуправления в сфере развития коммунальной инфраструктуры муниципальных образований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77.</w:t>
      </w:r>
      <w:r w:rsidRPr="00544242">
        <w:rPr>
          <w:rFonts w:ascii="Times New Roman" w:hAnsi="Times New Roman" w:cs="Times New Roman"/>
          <w:sz w:val="28"/>
          <w:szCs w:val="28"/>
        </w:rPr>
        <w:tab/>
        <w:t>Технологии противодействия коррупции на муниципальной службе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78.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Реализация антикоррупционной политики в муниципальном образовании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79.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системы противодействия коррупции в органах государственной власти субъекта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80.</w:t>
      </w:r>
      <w:r w:rsidRPr="00544242">
        <w:rPr>
          <w:rFonts w:ascii="Times New Roman" w:hAnsi="Times New Roman" w:cs="Times New Roman"/>
          <w:sz w:val="28"/>
          <w:szCs w:val="28"/>
        </w:rPr>
        <w:tab/>
        <w:t>Особенности муниципального управления в области строительства, планировки и застройки населённых пунктов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81.</w:t>
      </w:r>
      <w:r w:rsidRPr="0054424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органов местного самоуправления в сфере благоустройства территории 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82.</w:t>
      </w:r>
      <w:r w:rsidRPr="00544242">
        <w:rPr>
          <w:rFonts w:ascii="Times New Roman" w:hAnsi="Times New Roman" w:cs="Times New Roman"/>
          <w:sz w:val="28"/>
          <w:szCs w:val="28"/>
        </w:rPr>
        <w:tab/>
        <w:t>Формирование и реализация муниципальных программ благоустройства территории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83.</w:t>
      </w:r>
      <w:r w:rsidRPr="00544242">
        <w:rPr>
          <w:rFonts w:ascii="Times New Roman" w:hAnsi="Times New Roman" w:cs="Times New Roman"/>
          <w:sz w:val="28"/>
          <w:szCs w:val="28"/>
        </w:rPr>
        <w:tab/>
        <w:t>Информационное обеспечение деятельности органов государственного управления в субъекте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84.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по сбору, вывозу, утилизации и переработке бытовых и промышленных отходов на уровне субъекта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85.</w:t>
      </w:r>
      <w:r w:rsidRPr="00544242">
        <w:rPr>
          <w:rFonts w:ascii="Times New Roman" w:hAnsi="Times New Roman" w:cs="Times New Roman"/>
          <w:sz w:val="28"/>
          <w:szCs w:val="28"/>
        </w:rPr>
        <w:tab/>
        <w:t>Повышение эффективности системы управления гражданской обороной в субъекте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86.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надзорных органов МЧС России по обеспечению пожарной безопасности на территории муниципального образования (субъекта Федерации)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87.</w:t>
      </w:r>
      <w:r w:rsidRPr="00544242">
        <w:rPr>
          <w:rFonts w:ascii="Times New Roman" w:hAnsi="Times New Roman" w:cs="Times New Roman"/>
          <w:sz w:val="28"/>
          <w:szCs w:val="28"/>
        </w:rPr>
        <w:tab/>
        <w:t>Развитие деятельности органов государственной власти в сфере предупреждения чрезвычайных ситуаций в регионе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88.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надзорных органов МЧС России в области защиты населения и территорий от чрезвычайных ситуаций.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89.</w:t>
      </w:r>
      <w:r w:rsidRPr="00544242">
        <w:rPr>
          <w:rFonts w:ascii="Times New Roman" w:hAnsi="Times New Roman" w:cs="Times New Roman"/>
          <w:sz w:val="28"/>
          <w:szCs w:val="28"/>
        </w:rPr>
        <w:tab/>
        <w:t>Проблемы и перспективы реализации федерального проекта «Цифровое государственное управление»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90.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территориальных избирательных комиссий субъектов Российской Федерации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91.</w:t>
      </w:r>
      <w:r w:rsidRPr="00544242">
        <w:rPr>
          <w:rFonts w:ascii="Times New Roman" w:hAnsi="Times New Roman" w:cs="Times New Roman"/>
          <w:sz w:val="28"/>
          <w:szCs w:val="28"/>
        </w:rPr>
        <w:tab/>
        <w:t>Деятельность законодательного органа государственной власти субъекта Российской Федерации: тенденции и перспективы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92.</w:t>
      </w:r>
      <w:r w:rsidRPr="00544242">
        <w:rPr>
          <w:rFonts w:ascii="Times New Roman" w:hAnsi="Times New Roman" w:cs="Times New Roman"/>
          <w:sz w:val="28"/>
          <w:szCs w:val="28"/>
        </w:rPr>
        <w:tab/>
        <w:t>Деятельность исполнительного органа государственной власти субъекта Российской Федерации: тенденции и перспективы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93.</w:t>
      </w:r>
      <w:r w:rsidRPr="00544242">
        <w:rPr>
          <w:rFonts w:ascii="Times New Roman" w:hAnsi="Times New Roman" w:cs="Times New Roman"/>
          <w:sz w:val="28"/>
          <w:szCs w:val="28"/>
        </w:rPr>
        <w:tab/>
        <w:t>Направления совершенствования деятельности представительного органа местного самоуправления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94.</w:t>
      </w:r>
      <w:r w:rsidRPr="00544242">
        <w:rPr>
          <w:rFonts w:ascii="Times New Roman" w:hAnsi="Times New Roman" w:cs="Times New Roman"/>
          <w:sz w:val="28"/>
          <w:szCs w:val="28"/>
        </w:rPr>
        <w:tab/>
        <w:t>Направления совершенствования деятельности исполнительного органа местного самоуправления: тенденции и перспективы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95.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контрольного органа государственной власти субъекта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96.</w:t>
      </w:r>
      <w:r w:rsidRPr="00544242">
        <w:rPr>
          <w:rFonts w:ascii="Times New Roman" w:hAnsi="Times New Roman" w:cs="Times New Roman"/>
          <w:sz w:val="28"/>
          <w:szCs w:val="28"/>
        </w:rPr>
        <w:tab/>
        <w:t>Развитие транспортной инфраструктуры субъекта РФ</w:t>
      </w:r>
    </w:p>
    <w:p w:rsidR="00544242" w:rsidRPr="00544242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2">
        <w:rPr>
          <w:rFonts w:ascii="Times New Roman" w:hAnsi="Times New Roman" w:cs="Times New Roman"/>
          <w:sz w:val="28"/>
          <w:szCs w:val="28"/>
        </w:rPr>
        <w:t>97.</w:t>
      </w:r>
      <w:r w:rsidRPr="00544242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органов местного самоуправления по обеспечению безопасно</w:t>
      </w:r>
      <w:r>
        <w:rPr>
          <w:rFonts w:ascii="Times New Roman" w:hAnsi="Times New Roman" w:cs="Times New Roman"/>
          <w:sz w:val="28"/>
          <w:szCs w:val="28"/>
        </w:rPr>
        <w:t>сти в муниципальном образовании</w:t>
      </w:r>
    </w:p>
    <w:p w:rsidR="00807AFF" w:rsidRPr="00807AFF" w:rsidRDefault="00544242" w:rsidP="00544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98.</w:t>
      </w:r>
      <w:r>
        <w:rPr>
          <w:rFonts w:ascii="Times New Roman" w:hAnsi="Times New Roman" w:cs="Times New Roman"/>
          <w:sz w:val="28"/>
          <w:szCs w:val="28"/>
        </w:rPr>
        <w:tab/>
      </w:r>
      <w:r w:rsidRPr="00544242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государственной власти субъекта РФ по обе</w:t>
      </w:r>
      <w:r>
        <w:rPr>
          <w:rFonts w:ascii="Times New Roman" w:hAnsi="Times New Roman" w:cs="Times New Roman"/>
          <w:sz w:val="28"/>
          <w:szCs w:val="28"/>
        </w:rPr>
        <w:t>спечению безопасности в регионе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44242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2DBB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2023-09-07T09:03:00Z</dcterms:created>
  <dcterms:modified xsi:type="dcterms:W3CDTF">2023-09-07T09:03:00Z</dcterms:modified>
</cp:coreProperties>
</file>